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A721" w14:textId="14852A82" w:rsidR="008B4CFA" w:rsidRDefault="008B4CFA" w:rsidP="004B2538">
      <w:pPr>
        <w:jc w:val="center"/>
        <w:rPr>
          <w:rFonts w:asciiTheme="minorEastAsia" w:eastAsia="DengXian" w:hAnsiTheme="minorEastAsia"/>
          <w:sz w:val="36"/>
          <w:szCs w:val="36"/>
        </w:rPr>
      </w:pPr>
      <w:r w:rsidRPr="004B2538">
        <w:rPr>
          <w:rFonts w:asciiTheme="minorEastAsia" w:hAnsiTheme="minorEastAsia" w:hint="eastAsia"/>
          <w:sz w:val="36"/>
          <w:szCs w:val="36"/>
        </w:rPr>
        <w:t>樂活安居共創「您」想家居</w:t>
      </w:r>
    </w:p>
    <w:p w14:paraId="0D8C1B95" w14:textId="77777777" w:rsidR="007E5C4F" w:rsidRPr="007E5C4F" w:rsidRDefault="007E5C4F" w:rsidP="004B2538">
      <w:pPr>
        <w:jc w:val="center"/>
        <w:rPr>
          <w:rFonts w:asciiTheme="minorEastAsia" w:eastAsia="DengXian" w:hAnsiTheme="minorEastAsia"/>
          <w:sz w:val="36"/>
          <w:szCs w:val="36"/>
        </w:rPr>
      </w:pPr>
    </w:p>
    <w:p w14:paraId="711DC13D" w14:textId="77777777" w:rsidR="008B4CFA" w:rsidRPr="004B2538" w:rsidRDefault="008B4CFA" w:rsidP="008B4CFA">
      <w:pPr>
        <w:rPr>
          <w:rFonts w:asciiTheme="minorEastAsia" w:hAnsiTheme="minorEastAsia"/>
          <w:sz w:val="28"/>
          <w:szCs w:val="28"/>
          <w:u w:val="single"/>
        </w:rPr>
      </w:pPr>
      <w:r w:rsidRPr="004B2538">
        <w:rPr>
          <w:rFonts w:asciiTheme="minorEastAsia" w:hAnsiTheme="minorEastAsia" w:hint="eastAsia"/>
          <w:sz w:val="28"/>
          <w:szCs w:val="28"/>
          <w:u w:val="single"/>
        </w:rPr>
        <w:t>樂活安居生活實驗室</w:t>
      </w:r>
    </w:p>
    <w:p w14:paraId="6517570E" w14:textId="43140FAA" w:rsidR="008B4CFA" w:rsidRDefault="004B2538" w:rsidP="004B2538">
      <w:pPr>
        <w:spacing w:before="240" w:line="360" w:lineRule="auto"/>
        <w:rPr>
          <w:rFonts w:asciiTheme="minorEastAsia" w:eastAsia="DengXian" w:hAnsiTheme="minorEastAsia"/>
        </w:rPr>
      </w:pPr>
      <w:r w:rsidRPr="004B2538">
        <w:rPr>
          <w:rFonts w:asciiTheme="minorEastAsia" w:hAnsiTheme="minorEastAsia" w:hint="eastAsia"/>
        </w:rPr>
        <w:t>長者安居資源中心於2022年成立</w:t>
      </w:r>
      <w:r w:rsidRPr="004B2538">
        <w:rPr>
          <w:rFonts w:asciiTheme="minorEastAsia" w:hAnsiTheme="minorEastAsia" w:hint="eastAsia"/>
          <w:b/>
          <w:bCs/>
        </w:rPr>
        <w:t>「樂活安居生活實驗室」</w:t>
      </w:r>
      <w:r w:rsidRPr="004B2538">
        <w:rPr>
          <w:rFonts w:asciiTheme="minorEastAsia" w:hAnsiTheme="minorEastAsia" w:hint="eastAsia"/>
        </w:rPr>
        <w:t>，是香港首間於歐洲生活實驗室網絡註冊的生活實驗室，</w:t>
      </w:r>
      <w:r w:rsidRPr="004B2538">
        <w:rPr>
          <w:rFonts w:asciiTheme="minorEastAsia" w:hAnsiTheme="minorEastAsia" w:hint="eastAsia"/>
          <w:b/>
          <w:bCs/>
        </w:rPr>
        <w:t>提倡透過用家為本、體驗為主的創新方案，推動樂齡家居、居家安老的理念</w:t>
      </w:r>
      <w:r w:rsidRPr="004B2538">
        <w:rPr>
          <w:rFonts w:asciiTheme="minorEastAsia" w:hAnsiTheme="minorEastAsia" w:hint="eastAsia"/>
        </w:rPr>
        <w:t>，以照顧高齡人口不斷變遷的需求，建設一個共融社會。憑藉香港房屋協會多年來服務年長住戶和資源中心訪客的豐富知識和經驗，「樂活安居生活實驗室」將長者的生活習慣及照顧者的需要傳遞予技術開發商，致力推動</w:t>
      </w:r>
      <w:r w:rsidRPr="004B2538">
        <w:rPr>
          <w:rFonts w:asciiTheme="minorEastAsia" w:hAnsiTheme="minorEastAsia" w:hint="eastAsia"/>
          <w:b/>
          <w:bCs/>
        </w:rPr>
        <w:t>學術界及專業團體、商企及業界</w:t>
      </w:r>
      <w:r w:rsidRPr="004B2538">
        <w:rPr>
          <w:rFonts w:asciiTheme="minorEastAsia" w:hAnsiTheme="minorEastAsia" w:hint="eastAsia"/>
        </w:rPr>
        <w:t>，以及</w:t>
      </w:r>
      <w:r w:rsidRPr="004B2538">
        <w:rPr>
          <w:rFonts w:asciiTheme="minorEastAsia" w:hAnsiTheme="minorEastAsia" w:hint="eastAsia"/>
          <w:b/>
          <w:bCs/>
        </w:rPr>
        <w:t>非政府機構及用家群</w:t>
      </w:r>
      <w:r w:rsidRPr="004B2538">
        <w:rPr>
          <w:rFonts w:asciiTheme="minorEastAsia" w:hAnsiTheme="minorEastAsia" w:hint="eastAsia"/>
        </w:rPr>
        <w:t>，一起攜手合作，長遠成為樂齡產品及服務的開發及測試基地，為不同年齡及能力需要的長者創建理想家居，並兼顧香港的實際居住環境，協助長者解決生活上的難題。</w:t>
      </w:r>
    </w:p>
    <w:p w14:paraId="765E4209" w14:textId="77777777" w:rsidR="008E3B32" w:rsidRPr="008E3B32" w:rsidRDefault="008E3B32" w:rsidP="004B2538">
      <w:pPr>
        <w:spacing w:before="240" w:line="360" w:lineRule="auto"/>
        <w:rPr>
          <w:rFonts w:asciiTheme="minorEastAsia" w:eastAsia="DengXian" w:hAnsiTheme="minorEastAsia"/>
        </w:rPr>
      </w:pPr>
    </w:p>
    <w:p w14:paraId="4366E952" w14:textId="17E5D359" w:rsidR="008B4CFA" w:rsidRDefault="004B2538">
      <w:pPr>
        <w:rPr>
          <w:rFonts w:asciiTheme="minorEastAsia" w:eastAsia="DengXian" w:hAnsiTheme="minorEastAsia"/>
          <w:sz w:val="28"/>
          <w:szCs w:val="28"/>
          <w:u w:val="single"/>
        </w:rPr>
      </w:pPr>
      <w:r w:rsidRPr="004B2538">
        <w:rPr>
          <w:rFonts w:asciiTheme="minorEastAsia" w:hAnsiTheme="minorEastAsia" w:hint="eastAsia"/>
          <w:sz w:val="28"/>
          <w:szCs w:val="28"/>
          <w:u w:val="single"/>
        </w:rPr>
        <w:t>研創專員的角色</w:t>
      </w:r>
    </w:p>
    <w:p w14:paraId="6050F103" w14:textId="77777777" w:rsidR="004B2538" w:rsidRPr="004B2538" w:rsidRDefault="004B2538" w:rsidP="004B2538">
      <w:pPr>
        <w:pStyle w:val="ListParagraph"/>
        <w:numPr>
          <w:ilvl w:val="0"/>
          <w:numId w:val="1"/>
        </w:numPr>
        <w:spacing w:before="240" w:line="360" w:lineRule="auto"/>
        <w:rPr>
          <w:rFonts w:asciiTheme="minorEastAsia" w:hAnsiTheme="minorEastAsia"/>
        </w:rPr>
      </w:pPr>
      <w:r w:rsidRPr="004B2538">
        <w:rPr>
          <w:rFonts w:asciiTheme="minorEastAsia" w:hAnsiTheme="minorEastAsia" w:hint="eastAsia"/>
        </w:rPr>
        <w:t>擔當共同參與研發及創新樂齡產品 / 服務的重任</w:t>
      </w:r>
    </w:p>
    <w:p w14:paraId="18CFF0BF" w14:textId="2F70E526" w:rsidR="004B2538" w:rsidRPr="004B2538" w:rsidRDefault="004B2538" w:rsidP="004B2538">
      <w:pPr>
        <w:pStyle w:val="ListParagraph"/>
        <w:numPr>
          <w:ilvl w:val="0"/>
          <w:numId w:val="1"/>
        </w:numPr>
        <w:spacing w:before="240" w:line="360" w:lineRule="auto"/>
        <w:rPr>
          <w:rFonts w:asciiTheme="minorEastAsia" w:hAnsiTheme="minorEastAsia"/>
        </w:rPr>
      </w:pPr>
      <w:r w:rsidRPr="004B2538">
        <w:rPr>
          <w:rFonts w:asciiTheme="minorEastAsia" w:hAnsiTheme="minorEastAsia" w:hint="eastAsia"/>
        </w:rPr>
        <w:t>向產品開發商提供寶貴的意見，共創更貼地的樂齡產品 / 服務</w:t>
      </w:r>
    </w:p>
    <w:p w14:paraId="7C539C69" w14:textId="2184424B" w:rsidR="004B2538" w:rsidRPr="004B2538" w:rsidRDefault="004B2538" w:rsidP="004B2538">
      <w:pPr>
        <w:pStyle w:val="ListParagraph"/>
        <w:numPr>
          <w:ilvl w:val="0"/>
          <w:numId w:val="1"/>
        </w:numPr>
        <w:spacing w:before="240" w:line="360" w:lineRule="auto"/>
        <w:rPr>
          <w:rFonts w:asciiTheme="minorEastAsia" w:hAnsiTheme="minorEastAsia"/>
        </w:rPr>
      </w:pPr>
      <w:r w:rsidRPr="004B2538">
        <w:rPr>
          <w:rFonts w:asciiTheme="minorEastAsia" w:hAnsiTheme="minorEastAsia" w:hint="eastAsia"/>
        </w:rPr>
        <w:t>參與樂齡科技及相關產品的試驗和測試</w:t>
      </w:r>
    </w:p>
    <w:p w14:paraId="2EA45DDC" w14:textId="36906FE9" w:rsidR="004B2538" w:rsidRPr="004B2538" w:rsidRDefault="004B2538" w:rsidP="004B2538">
      <w:pPr>
        <w:pStyle w:val="ListParagraph"/>
        <w:numPr>
          <w:ilvl w:val="0"/>
          <w:numId w:val="1"/>
        </w:numPr>
        <w:spacing w:before="240" w:line="360" w:lineRule="auto"/>
        <w:rPr>
          <w:rFonts w:asciiTheme="minorEastAsia" w:hAnsiTheme="minorEastAsia"/>
        </w:rPr>
      </w:pPr>
      <w:r w:rsidRPr="004B2538">
        <w:rPr>
          <w:rFonts w:asciiTheme="minorEastAsia" w:hAnsiTheme="minorEastAsia" w:hint="eastAsia"/>
        </w:rPr>
        <w:t>培育年輕一代了解長者的需要</w:t>
      </w:r>
    </w:p>
    <w:p w14:paraId="72B1822F" w14:textId="77777777" w:rsidR="004B2538" w:rsidRPr="004B2538" w:rsidRDefault="004B2538" w:rsidP="004B2538">
      <w:pPr>
        <w:spacing w:before="240" w:line="360" w:lineRule="auto"/>
        <w:rPr>
          <w:rFonts w:asciiTheme="minorEastAsia" w:hAnsiTheme="minorEastAsia"/>
          <w:b/>
          <w:bCs/>
        </w:rPr>
      </w:pPr>
      <w:r w:rsidRPr="004B2538">
        <w:rPr>
          <w:rFonts w:asciiTheme="minorEastAsia" w:hAnsiTheme="minorEastAsia" w:hint="eastAsia"/>
          <w:b/>
          <w:bCs/>
        </w:rPr>
        <w:t>參與資格</w:t>
      </w:r>
    </w:p>
    <w:p w14:paraId="30D05D82" w14:textId="77777777" w:rsidR="004B2538" w:rsidRPr="004B2538" w:rsidRDefault="004B2538" w:rsidP="004B2538">
      <w:pPr>
        <w:pStyle w:val="ListParagraph"/>
        <w:numPr>
          <w:ilvl w:val="0"/>
          <w:numId w:val="2"/>
        </w:numPr>
        <w:spacing w:before="240" w:line="360" w:lineRule="auto"/>
        <w:rPr>
          <w:rFonts w:asciiTheme="minorEastAsia" w:hAnsiTheme="minorEastAsia"/>
        </w:rPr>
      </w:pPr>
      <w:r w:rsidRPr="004B2538">
        <w:rPr>
          <w:rFonts w:asciiTheme="minorEastAsia" w:hAnsiTheme="minorEastAsia" w:hint="eastAsia"/>
        </w:rPr>
        <w:t>年滿18歲或以上的本港居民</w:t>
      </w:r>
    </w:p>
    <w:p w14:paraId="44A0124D" w14:textId="26FEEFA8" w:rsidR="004B2538" w:rsidRPr="004B2538" w:rsidRDefault="004B2538" w:rsidP="004B2538">
      <w:pPr>
        <w:pStyle w:val="ListParagraph"/>
        <w:numPr>
          <w:ilvl w:val="0"/>
          <w:numId w:val="2"/>
        </w:numPr>
        <w:spacing w:before="240" w:line="360" w:lineRule="auto"/>
        <w:rPr>
          <w:rFonts w:asciiTheme="minorEastAsia" w:hAnsiTheme="minorEastAsia"/>
        </w:rPr>
      </w:pPr>
      <w:r w:rsidRPr="004B2538">
        <w:rPr>
          <w:rFonts w:asciiTheme="minorEastAsia" w:hAnsiTheme="minorEastAsia" w:hint="eastAsia"/>
        </w:rPr>
        <w:t>善於與人溝通和分享</w:t>
      </w:r>
    </w:p>
    <w:p w14:paraId="4BEAF827" w14:textId="420C16DB" w:rsidR="004B2538" w:rsidRPr="004B2538" w:rsidRDefault="004B2538" w:rsidP="004B2538">
      <w:pPr>
        <w:pStyle w:val="ListParagraph"/>
        <w:numPr>
          <w:ilvl w:val="0"/>
          <w:numId w:val="2"/>
        </w:numPr>
        <w:spacing w:before="240" w:line="360" w:lineRule="auto"/>
        <w:rPr>
          <w:rFonts w:asciiTheme="minorEastAsia" w:hAnsiTheme="minorEastAsia"/>
        </w:rPr>
      </w:pPr>
      <w:r w:rsidRPr="004B2538">
        <w:rPr>
          <w:rFonts w:asciiTheme="minorEastAsia" w:hAnsiTheme="minorEastAsia" w:hint="eastAsia"/>
        </w:rPr>
        <w:t>熱衷於創新科技及樂齡產品</w:t>
      </w:r>
    </w:p>
    <w:p w14:paraId="1D7370F7" w14:textId="77777777" w:rsidR="004B2538" w:rsidRPr="004B2538" w:rsidRDefault="004B2538" w:rsidP="004B2538">
      <w:pPr>
        <w:pStyle w:val="ListParagraph"/>
        <w:numPr>
          <w:ilvl w:val="0"/>
          <w:numId w:val="2"/>
        </w:numPr>
        <w:spacing w:before="240" w:line="360" w:lineRule="auto"/>
        <w:rPr>
          <w:rFonts w:asciiTheme="minorEastAsia" w:eastAsia="DengXian" w:hAnsiTheme="minorEastAsia"/>
        </w:rPr>
      </w:pPr>
      <w:r w:rsidRPr="004B2538">
        <w:rPr>
          <w:rFonts w:asciiTheme="minorEastAsia" w:hAnsiTheme="minorEastAsia" w:hint="eastAsia"/>
        </w:rPr>
        <w:t>對長者友善產品 / 服務有基本認識為佳</w:t>
      </w:r>
    </w:p>
    <w:p w14:paraId="5300EA19" w14:textId="617D42AA" w:rsidR="004B2538" w:rsidRPr="004B2538" w:rsidRDefault="004B2538" w:rsidP="004B2538">
      <w:pPr>
        <w:pStyle w:val="ListParagraph"/>
        <w:numPr>
          <w:ilvl w:val="0"/>
          <w:numId w:val="2"/>
        </w:numPr>
        <w:spacing w:before="240" w:line="360" w:lineRule="auto"/>
        <w:rPr>
          <w:rFonts w:asciiTheme="minorEastAsia" w:hAnsiTheme="minorEastAsia"/>
        </w:rPr>
      </w:pPr>
      <w:r w:rsidRPr="004B2538">
        <w:rPr>
          <w:rFonts w:asciiTheme="minorEastAsia" w:hAnsiTheme="minorEastAsia" w:hint="eastAsia"/>
        </w:rPr>
        <w:t>有照顧長者經驗更佳</w:t>
      </w:r>
    </w:p>
    <w:p w14:paraId="32A313A9" w14:textId="49A0AB65" w:rsidR="004B2538" w:rsidRPr="004B2538" w:rsidRDefault="004B2538" w:rsidP="004B2538">
      <w:pPr>
        <w:pStyle w:val="ListParagraph"/>
        <w:numPr>
          <w:ilvl w:val="0"/>
          <w:numId w:val="2"/>
        </w:numPr>
        <w:spacing w:before="240" w:line="360" w:lineRule="auto"/>
        <w:rPr>
          <w:rFonts w:asciiTheme="minorEastAsia" w:hAnsiTheme="minorEastAsia"/>
        </w:rPr>
      </w:pPr>
      <w:r w:rsidRPr="004B2538">
        <w:rPr>
          <w:rFonts w:asciiTheme="minorEastAsia" w:hAnsiTheme="minorEastAsia" w:hint="eastAsia"/>
        </w:rPr>
        <w:t>每年需要參與最少2次活動</w:t>
      </w:r>
    </w:p>
    <w:p w14:paraId="33A660B9" w14:textId="76523C04" w:rsidR="004B2538" w:rsidRDefault="004B2538" w:rsidP="004B2538">
      <w:pPr>
        <w:spacing w:before="240" w:line="360" w:lineRule="auto"/>
        <w:rPr>
          <w:rFonts w:asciiTheme="minorEastAsia" w:eastAsia="DengXian" w:hAnsiTheme="minorEastAsia"/>
        </w:rPr>
      </w:pPr>
      <w:r>
        <w:rPr>
          <w:rFonts w:asciiTheme="minorEastAsia" w:eastAsia="DengXian" w:hAnsiTheme="minorEastAsia" w:hint="eastAsia"/>
        </w:rPr>
        <w:t>*</w:t>
      </w:r>
      <w:r w:rsidRPr="004B2538">
        <w:rPr>
          <w:rFonts w:asciiTheme="minorEastAsia" w:hAnsiTheme="minorEastAsia" w:hint="eastAsia"/>
        </w:rPr>
        <w:t>研創專員的參與屬於義務性質，申請需通過樂活安居生活實驗室的篩選及批核</w:t>
      </w:r>
    </w:p>
    <w:p w14:paraId="25692ED7" w14:textId="3C981362" w:rsidR="00D601E4" w:rsidRDefault="00D601E4" w:rsidP="00D601E4">
      <w:pPr>
        <w:rPr>
          <w:rFonts w:asciiTheme="minorEastAsia" w:eastAsia="DengXian" w:hAnsiTheme="minorEastAsia"/>
          <w:sz w:val="28"/>
          <w:szCs w:val="28"/>
          <w:u w:val="single"/>
        </w:rPr>
      </w:pPr>
      <w:r w:rsidRPr="00D601E4">
        <w:rPr>
          <w:rFonts w:asciiTheme="minorEastAsia" w:hAnsiTheme="minorEastAsia" w:hint="eastAsia"/>
          <w:sz w:val="28"/>
          <w:szCs w:val="28"/>
          <w:u w:val="single"/>
          <w:lang w:val="en-HK"/>
        </w:rPr>
        <w:lastRenderedPageBreak/>
        <w:t>合作伙伴</w:t>
      </w:r>
      <w:r w:rsidRPr="004B2538">
        <w:rPr>
          <w:rFonts w:asciiTheme="minorEastAsia" w:hAnsiTheme="minorEastAsia" w:hint="eastAsia"/>
          <w:sz w:val="28"/>
          <w:szCs w:val="28"/>
          <w:u w:val="single"/>
        </w:rPr>
        <w:t>的角色</w:t>
      </w:r>
    </w:p>
    <w:p w14:paraId="47FF3A37" w14:textId="4C24CF60" w:rsidR="00D601E4" w:rsidRPr="00D601E4" w:rsidRDefault="00D601E4" w:rsidP="00D601E4">
      <w:pPr>
        <w:pStyle w:val="ListParagraph"/>
        <w:numPr>
          <w:ilvl w:val="0"/>
          <w:numId w:val="3"/>
        </w:numPr>
        <w:spacing w:before="240" w:line="360" w:lineRule="auto"/>
        <w:rPr>
          <w:rFonts w:asciiTheme="minorEastAsia" w:hAnsiTheme="minorEastAsia"/>
          <w:lang w:val="en-HK"/>
        </w:rPr>
      </w:pPr>
      <w:r w:rsidRPr="00D601E4">
        <w:rPr>
          <w:rFonts w:asciiTheme="minorEastAsia" w:hAnsiTheme="minorEastAsia" w:hint="eastAsia"/>
          <w:lang w:val="en-HK"/>
        </w:rPr>
        <w:t>促進樂齡居家生活、提高長者的生活質素，以及對照顧者的支援</w:t>
      </w:r>
    </w:p>
    <w:p w14:paraId="46872508" w14:textId="2D777C39" w:rsidR="00D601E4" w:rsidRDefault="00D601E4" w:rsidP="00D601E4">
      <w:pPr>
        <w:spacing w:before="240" w:line="360" w:lineRule="auto"/>
        <w:rPr>
          <w:rFonts w:asciiTheme="minorEastAsia" w:eastAsia="DengXian" w:hAnsiTheme="minorEastAsia"/>
          <w:b/>
          <w:bCs/>
          <w:lang w:val="en-HK"/>
        </w:rPr>
      </w:pPr>
      <w:r w:rsidRPr="00D601E4">
        <w:rPr>
          <w:rFonts w:asciiTheme="minorEastAsia" w:hAnsiTheme="minorEastAsia" w:hint="eastAsia"/>
          <w:b/>
          <w:bCs/>
          <w:lang w:val="en-HK"/>
        </w:rPr>
        <w:t>加入條件</w:t>
      </w:r>
    </w:p>
    <w:p w14:paraId="77CB38AC" w14:textId="4E33AE5A" w:rsidR="00D601E4" w:rsidRPr="00A42161" w:rsidRDefault="00A42161" w:rsidP="00A42161">
      <w:pPr>
        <w:pStyle w:val="ListParagraph"/>
        <w:numPr>
          <w:ilvl w:val="0"/>
          <w:numId w:val="3"/>
        </w:numPr>
        <w:spacing w:before="240" w:line="360" w:lineRule="auto"/>
        <w:rPr>
          <w:rFonts w:asciiTheme="minorEastAsia" w:hAnsiTheme="minorEastAsia"/>
          <w:lang w:val="en-HK"/>
        </w:rPr>
      </w:pPr>
      <w:r w:rsidRPr="00A42161">
        <w:rPr>
          <w:rFonts w:asciiTheme="minorEastAsia" w:hAnsiTheme="minorEastAsia" w:hint="eastAsia"/>
          <w:lang w:val="en-HK"/>
        </w:rPr>
        <w:t>歡迎所有從事或推動長者服務、樂齡科技產品開發的香港合法團體，包括：</w:t>
      </w:r>
    </w:p>
    <w:p w14:paraId="2FF009E1" w14:textId="06A290D4" w:rsidR="00A42161" w:rsidRPr="00A42161" w:rsidRDefault="00A42161" w:rsidP="00A42161">
      <w:pPr>
        <w:pStyle w:val="ListParagraph"/>
        <w:numPr>
          <w:ilvl w:val="1"/>
          <w:numId w:val="3"/>
        </w:numPr>
        <w:spacing w:before="240" w:line="360" w:lineRule="auto"/>
        <w:rPr>
          <w:rFonts w:asciiTheme="minorEastAsia" w:hAnsiTheme="minorEastAsia"/>
          <w:lang w:val="en-HK"/>
        </w:rPr>
      </w:pPr>
      <w:r w:rsidRPr="00A42161">
        <w:rPr>
          <w:rFonts w:asciiTheme="minorEastAsia" w:hAnsiTheme="minorEastAsia" w:hint="eastAsia"/>
          <w:lang w:val="en-HK"/>
        </w:rPr>
        <w:t>學術界與專業團體</w:t>
      </w:r>
    </w:p>
    <w:p w14:paraId="40ED3134" w14:textId="61AC8402" w:rsidR="00A42161" w:rsidRPr="00831D0F" w:rsidRDefault="00A42161" w:rsidP="00A42161">
      <w:pPr>
        <w:pStyle w:val="ListParagraph"/>
        <w:numPr>
          <w:ilvl w:val="1"/>
          <w:numId w:val="3"/>
        </w:numPr>
        <w:spacing w:before="240" w:line="360" w:lineRule="auto"/>
        <w:rPr>
          <w:rFonts w:asciiTheme="minorEastAsia" w:hAnsiTheme="minorEastAsia"/>
          <w:lang w:val="en-HK"/>
        </w:rPr>
      </w:pPr>
      <w:r w:rsidRPr="00A42161">
        <w:rPr>
          <w:rFonts w:asciiTheme="minorEastAsia" w:hAnsiTheme="minorEastAsia" w:hint="eastAsia"/>
          <w:lang w:val="en-HK"/>
        </w:rPr>
        <w:t>商企與業界（產品開發公司、生產商、初創企業等）</w:t>
      </w:r>
    </w:p>
    <w:p w14:paraId="15D07FF1" w14:textId="4AF8E3B7" w:rsidR="00831D0F" w:rsidRPr="00D455CA" w:rsidRDefault="00831D0F" w:rsidP="00831D0F">
      <w:pPr>
        <w:pStyle w:val="ListParagraph"/>
        <w:numPr>
          <w:ilvl w:val="1"/>
          <w:numId w:val="3"/>
        </w:numPr>
        <w:spacing w:before="240" w:line="360" w:lineRule="auto"/>
        <w:rPr>
          <w:rFonts w:asciiTheme="minorEastAsia" w:hAnsiTheme="minorEastAsia"/>
          <w:lang w:val="en-HK"/>
        </w:rPr>
      </w:pPr>
      <w:r w:rsidRPr="00831D0F">
        <w:rPr>
          <w:rFonts w:asciiTheme="minorEastAsia" w:hAnsiTheme="minorEastAsia" w:hint="eastAsia"/>
          <w:lang w:val="en-HK"/>
        </w:rPr>
        <w:t>非政府組識與用家群（長者</w:t>
      </w:r>
      <w:r>
        <w:rPr>
          <w:rFonts w:asciiTheme="minorEastAsia" w:eastAsia="DengXian" w:hAnsiTheme="minorEastAsia" w:hint="eastAsia"/>
          <w:lang w:val="en-HK"/>
        </w:rPr>
        <w:t xml:space="preserve"> </w:t>
      </w:r>
      <w:r w:rsidRPr="00831D0F">
        <w:rPr>
          <w:rFonts w:asciiTheme="minorEastAsia" w:hAnsiTheme="minorEastAsia" w:hint="eastAsia"/>
          <w:lang w:val="en-HK"/>
        </w:rPr>
        <w:t>/</w:t>
      </w:r>
      <w:r>
        <w:rPr>
          <w:rFonts w:asciiTheme="minorEastAsia" w:hAnsiTheme="minorEastAsia"/>
          <w:lang w:val="en-HK"/>
        </w:rPr>
        <w:t xml:space="preserve"> </w:t>
      </w:r>
      <w:r w:rsidRPr="00831D0F">
        <w:rPr>
          <w:rFonts w:asciiTheme="minorEastAsia" w:hAnsiTheme="minorEastAsia" w:hint="eastAsia"/>
          <w:lang w:val="en-HK"/>
        </w:rPr>
        <w:t>復康服務提供者）</w:t>
      </w:r>
    </w:p>
    <w:p w14:paraId="68ABDBDA" w14:textId="35ACEB0D" w:rsidR="00D455CA" w:rsidRDefault="00D455CA" w:rsidP="00D455CA">
      <w:pPr>
        <w:spacing w:before="240" w:line="360" w:lineRule="auto"/>
        <w:rPr>
          <w:rFonts w:asciiTheme="minorEastAsia" w:eastAsia="DengXian" w:hAnsiTheme="minorEastAsia"/>
          <w:lang w:val="en-HK"/>
        </w:rPr>
      </w:pPr>
      <w:r>
        <w:rPr>
          <w:rFonts w:asciiTheme="minorEastAsia" w:eastAsia="DengXian" w:hAnsiTheme="minorEastAsia" w:hint="eastAsia"/>
          <w:lang w:val="en-HK"/>
        </w:rPr>
        <w:t>*</w:t>
      </w:r>
      <w:r w:rsidRPr="00D455CA">
        <w:rPr>
          <w:rFonts w:asciiTheme="minorEastAsia" w:hAnsiTheme="minorEastAsia" w:hint="eastAsia"/>
          <w:lang w:val="en-HK"/>
        </w:rPr>
        <w:t>申請需通過「樂活安居生活實驗室」的篩選及批核</w:t>
      </w:r>
    </w:p>
    <w:p w14:paraId="77FF974A" w14:textId="169A27D1" w:rsidR="00D455CA" w:rsidRPr="00D455CA" w:rsidRDefault="00D455CA" w:rsidP="00D455CA">
      <w:pPr>
        <w:spacing w:before="240" w:line="360" w:lineRule="auto"/>
        <w:rPr>
          <w:rFonts w:asciiTheme="minorEastAsia" w:hAnsiTheme="minorEastAsia"/>
        </w:rPr>
      </w:pPr>
      <w:r w:rsidRPr="005B7581">
        <w:rPr>
          <w:rFonts w:asciiTheme="minorEastAsia" w:hAnsiTheme="minorEastAsia" w:hint="eastAsia"/>
        </w:rPr>
        <w:t>加入我們</w:t>
      </w:r>
      <w:r>
        <w:rPr>
          <w:rFonts w:asciiTheme="minorEastAsia" w:hAnsiTheme="minorEastAsia"/>
        </w:rPr>
        <w:t xml:space="preserve"> </w:t>
      </w:r>
      <w:r w:rsidRPr="005B7581">
        <w:rPr>
          <w:rFonts w:asciiTheme="minorEastAsia" w:hAnsiTheme="minorEastAsia" w:hint="eastAsia"/>
        </w:rPr>
        <w:t>共創樂齡家居</w:t>
      </w:r>
    </w:p>
    <w:p w14:paraId="33A62C9F" w14:textId="37300708" w:rsidR="00D455CA" w:rsidRPr="00531D34" w:rsidRDefault="00D455CA" w:rsidP="00D455CA">
      <w:pPr>
        <w:spacing w:before="240" w:line="360" w:lineRule="auto"/>
        <w:rPr>
          <w:rFonts w:asciiTheme="minorEastAsia" w:eastAsia="DengXian" w:hAnsiTheme="minorEastAsia"/>
        </w:rPr>
      </w:pPr>
      <w:r w:rsidRPr="00D455CA">
        <w:rPr>
          <w:rFonts w:asciiTheme="minorEastAsia" w:hAnsiTheme="minorEastAsia" w:hint="eastAsia"/>
        </w:rPr>
        <w:t>請致電</w:t>
      </w:r>
      <w:r w:rsidRPr="00D455CA">
        <w:rPr>
          <w:rFonts w:asciiTheme="minorEastAsia" w:hAnsiTheme="minorEastAsia"/>
        </w:rPr>
        <w:t>2839 2882</w:t>
      </w:r>
      <w:r w:rsidRPr="00D455CA">
        <w:rPr>
          <w:rFonts w:asciiTheme="minorEastAsia" w:hAnsiTheme="minorEastAsia" w:hint="eastAsia"/>
        </w:rPr>
        <w:t>查詢詳情</w:t>
      </w:r>
    </w:p>
    <w:p w14:paraId="2C39F4FC" w14:textId="77777777" w:rsidR="00B51804" w:rsidRDefault="00B51804" w:rsidP="00D455CA">
      <w:pPr>
        <w:spacing w:before="240" w:line="360" w:lineRule="auto"/>
        <w:rPr>
          <w:rFonts w:asciiTheme="minorEastAsia" w:eastAsia="DengXian" w:hAnsiTheme="minorEastAsia"/>
        </w:rPr>
      </w:pPr>
    </w:p>
    <w:p w14:paraId="0CE4967D" w14:textId="50D92ACA" w:rsidR="00B51804" w:rsidRDefault="00593DA0" w:rsidP="00D455CA">
      <w:pPr>
        <w:spacing w:before="240" w:line="360" w:lineRule="auto"/>
        <w:rPr>
          <w:rFonts w:asciiTheme="minorEastAsia" w:eastAsia="DengXian" w:hAnsiTheme="minorEastAsia"/>
          <w:sz w:val="28"/>
          <w:szCs w:val="28"/>
          <w:u w:val="single"/>
          <w:lang w:val="en-HK"/>
        </w:rPr>
      </w:pPr>
      <w:r w:rsidRPr="00593DA0">
        <w:rPr>
          <w:rFonts w:asciiTheme="minorEastAsia" w:hAnsiTheme="minorEastAsia" w:hint="eastAsia"/>
          <w:sz w:val="28"/>
          <w:szCs w:val="28"/>
          <w:u w:val="single"/>
          <w:lang w:val="en-HK"/>
        </w:rPr>
        <w:t>電子通訊</w:t>
      </w:r>
      <w:r>
        <w:rPr>
          <w:rFonts w:asciiTheme="minorEastAsia" w:eastAsia="DengXian" w:hAnsiTheme="minorEastAsia" w:hint="eastAsia"/>
          <w:sz w:val="28"/>
          <w:szCs w:val="28"/>
          <w:u w:val="single"/>
          <w:lang w:val="en-HK"/>
        </w:rPr>
        <w:t xml:space="preserve"> </w:t>
      </w:r>
      <w:r w:rsidRPr="00593DA0">
        <w:rPr>
          <w:rFonts w:asciiTheme="minorEastAsia" w:hAnsiTheme="minorEastAsia" w:hint="eastAsia"/>
          <w:sz w:val="28"/>
          <w:szCs w:val="28"/>
          <w:u w:val="single"/>
          <w:lang w:val="en-HK"/>
        </w:rPr>
        <w:t>樂活安居 創．研．匯</w:t>
      </w:r>
    </w:p>
    <w:p w14:paraId="03DAE506" w14:textId="22CEF4A6" w:rsidR="00593DA0" w:rsidRPr="00593DA0" w:rsidRDefault="00593DA0" w:rsidP="00593DA0">
      <w:pPr>
        <w:pStyle w:val="ListParagraph"/>
        <w:numPr>
          <w:ilvl w:val="0"/>
          <w:numId w:val="3"/>
        </w:numPr>
        <w:spacing w:before="240" w:line="360" w:lineRule="auto"/>
        <w:rPr>
          <w:rFonts w:asciiTheme="minorEastAsia" w:hAnsiTheme="minorEastAsia"/>
          <w:lang w:val="en-HK"/>
        </w:rPr>
      </w:pPr>
      <w:r w:rsidRPr="00593DA0">
        <w:rPr>
          <w:rFonts w:asciiTheme="minorEastAsia" w:hAnsiTheme="minorEastAsia" w:hint="eastAsia"/>
          <w:lang w:val="en-HK"/>
        </w:rPr>
        <w:t>了解「樂活安居生活實驗室」的概念及最新消息，例如合作項目、共創工作坊，以及研創專員活動等</w:t>
      </w:r>
    </w:p>
    <w:p w14:paraId="0A630C83" w14:textId="19DE9326" w:rsidR="00593DA0" w:rsidRPr="00593DA0" w:rsidRDefault="00593DA0" w:rsidP="00593DA0">
      <w:pPr>
        <w:pStyle w:val="ListParagraph"/>
        <w:numPr>
          <w:ilvl w:val="0"/>
          <w:numId w:val="3"/>
        </w:numPr>
        <w:spacing w:before="240" w:line="360" w:lineRule="auto"/>
        <w:rPr>
          <w:rFonts w:asciiTheme="minorEastAsia" w:hAnsiTheme="minorEastAsia"/>
          <w:lang w:val="en-HK"/>
        </w:rPr>
      </w:pPr>
      <w:r w:rsidRPr="00593DA0">
        <w:rPr>
          <w:rFonts w:asciiTheme="minorEastAsia" w:hAnsiTheme="minorEastAsia" w:hint="eastAsia"/>
          <w:lang w:val="en-HK"/>
        </w:rPr>
        <w:t>認識長者安居資源中心的服務，例如導賞團、體驗團、健康探索團等</w:t>
      </w:r>
    </w:p>
    <w:p w14:paraId="7D235FC5" w14:textId="26BE02C6" w:rsidR="00593DA0" w:rsidRPr="00531D34" w:rsidRDefault="00593DA0" w:rsidP="00593DA0">
      <w:pPr>
        <w:pStyle w:val="ListParagraph"/>
        <w:numPr>
          <w:ilvl w:val="0"/>
          <w:numId w:val="3"/>
        </w:numPr>
        <w:spacing w:before="240" w:line="360" w:lineRule="auto"/>
        <w:rPr>
          <w:rFonts w:asciiTheme="minorEastAsia" w:hAnsiTheme="minorEastAsia"/>
          <w:lang w:val="en-HK"/>
        </w:rPr>
      </w:pPr>
      <w:r w:rsidRPr="00593DA0">
        <w:rPr>
          <w:rFonts w:asciiTheme="minorEastAsia" w:hAnsiTheme="minorEastAsia" w:hint="eastAsia"/>
          <w:lang w:val="en-HK"/>
        </w:rPr>
        <w:t>獲悉真實用家數據分析，洞察長者及照顧者的需要、最感興趣的產品，及最關注的健康風險等資訊</w:t>
      </w:r>
    </w:p>
    <w:p w14:paraId="0B3A5FAA" w14:textId="726D173D" w:rsidR="00531D34" w:rsidRPr="00531D34" w:rsidRDefault="00531D34" w:rsidP="00531D34">
      <w:pPr>
        <w:spacing w:before="240" w:line="360" w:lineRule="auto"/>
        <w:rPr>
          <w:rFonts w:asciiTheme="minorEastAsia" w:hAnsiTheme="minorEastAsia" w:hint="eastAsia"/>
          <w:lang w:val="en-HK"/>
        </w:rPr>
      </w:pPr>
      <w:r>
        <w:rPr>
          <w:rFonts w:asciiTheme="minorEastAsia" w:hAnsiTheme="minorEastAsia" w:hint="eastAsia"/>
          <w:lang w:val="en-HK"/>
        </w:rPr>
        <w:t>關注</w:t>
      </w:r>
      <w:r w:rsidRPr="00531D34">
        <w:rPr>
          <w:rFonts w:asciiTheme="minorEastAsia" w:hAnsiTheme="minorEastAsia" w:hint="eastAsia"/>
          <w:lang w:val="en-HK"/>
        </w:rPr>
        <w:t xml:space="preserve">我們 </w:t>
      </w:r>
      <w:r>
        <w:rPr>
          <w:rFonts w:asciiTheme="minorEastAsia" w:hAnsiTheme="minorEastAsia" w:hint="eastAsia"/>
          <w:lang w:val="en-HK"/>
        </w:rPr>
        <w:t>立即訂閱</w:t>
      </w:r>
    </w:p>
    <w:p w14:paraId="02655549" w14:textId="70A00E7D" w:rsidR="00531D34" w:rsidRPr="00531D34" w:rsidRDefault="00531D34" w:rsidP="00531D34">
      <w:pPr>
        <w:spacing w:before="240" w:line="360" w:lineRule="auto"/>
        <w:rPr>
          <w:rFonts w:asciiTheme="minorEastAsia" w:eastAsia="DengXian" w:hAnsiTheme="minorEastAsia" w:hint="eastAsia"/>
          <w:lang w:val="en-HK" w:eastAsia="zh-TW"/>
        </w:rPr>
      </w:pPr>
      <w:r w:rsidRPr="00531D34">
        <w:rPr>
          <w:rFonts w:asciiTheme="minorEastAsia" w:hAnsiTheme="minorEastAsia" w:hint="eastAsia"/>
          <w:lang w:val="en-HK"/>
        </w:rPr>
        <w:t>請電</w:t>
      </w:r>
      <w:r>
        <w:rPr>
          <w:rFonts w:asciiTheme="minorEastAsia" w:hAnsiTheme="minorEastAsia" w:hint="eastAsia"/>
          <w:lang w:val="en-HK"/>
        </w:rPr>
        <w:t>郵</w:t>
      </w:r>
      <w:r>
        <w:rPr>
          <w:rFonts w:asciiTheme="minorEastAsia" w:hAnsiTheme="minorEastAsia"/>
          <w:lang w:val="en-HK"/>
        </w:rPr>
        <w:t>erc@</w:t>
      </w:r>
      <w:r>
        <w:rPr>
          <w:rFonts w:asciiTheme="minorEastAsia" w:hAnsiTheme="minorEastAsia" w:hint="eastAsia"/>
          <w:lang w:val="en-HK" w:eastAsia="zh-TW"/>
        </w:rPr>
        <w:t>h</w:t>
      </w:r>
      <w:r>
        <w:rPr>
          <w:rFonts w:asciiTheme="minorEastAsia" w:hAnsiTheme="minorEastAsia"/>
          <w:lang w:val="en-HK" w:eastAsia="zh-TW"/>
        </w:rPr>
        <w:t>khs.com</w:t>
      </w:r>
    </w:p>
    <w:sectPr w:rsidR="00531D34" w:rsidRPr="00531D3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1992" w14:textId="77777777" w:rsidR="00844564" w:rsidRDefault="00844564" w:rsidP="00593DA0">
      <w:pPr>
        <w:spacing w:after="0" w:line="240" w:lineRule="auto"/>
      </w:pPr>
      <w:r>
        <w:separator/>
      </w:r>
    </w:p>
  </w:endnote>
  <w:endnote w:type="continuationSeparator" w:id="0">
    <w:p w14:paraId="536C06F5" w14:textId="77777777" w:rsidR="00844564" w:rsidRDefault="00844564" w:rsidP="0059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3314" w14:textId="77777777" w:rsidR="00844564" w:rsidRDefault="00844564" w:rsidP="00593DA0">
      <w:pPr>
        <w:spacing w:after="0" w:line="240" w:lineRule="auto"/>
      </w:pPr>
      <w:r>
        <w:separator/>
      </w:r>
    </w:p>
  </w:footnote>
  <w:footnote w:type="continuationSeparator" w:id="0">
    <w:p w14:paraId="76FC8FE6" w14:textId="77777777" w:rsidR="00844564" w:rsidRDefault="00844564" w:rsidP="00593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D7B8A"/>
    <w:multiLevelType w:val="hybridMultilevel"/>
    <w:tmpl w:val="6A4A0FE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4EBB329E"/>
    <w:multiLevelType w:val="hybridMultilevel"/>
    <w:tmpl w:val="044C2BF6"/>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6EE22A2F"/>
    <w:multiLevelType w:val="hybridMultilevel"/>
    <w:tmpl w:val="1560524A"/>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161358151">
    <w:abstractNumId w:val="0"/>
  </w:num>
  <w:num w:numId="2" w16cid:durableId="1659728452">
    <w:abstractNumId w:val="2"/>
  </w:num>
  <w:num w:numId="3" w16cid:durableId="1401750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FA"/>
    <w:rsid w:val="000F249B"/>
    <w:rsid w:val="00322CE2"/>
    <w:rsid w:val="004B2538"/>
    <w:rsid w:val="00531D34"/>
    <w:rsid w:val="00593DA0"/>
    <w:rsid w:val="005B7581"/>
    <w:rsid w:val="007E5C4F"/>
    <w:rsid w:val="00831D0F"/>
    <w:rsid w:val="00844564"/>
    <w:rsid w:val="008B4CFA"/>
    <w:rsid w:val="008E3B32"/>
    <w:rsid w:val="00A42161"/>
    <w:rsid w:val="00B51804"/>
    <w:rsid w:val="00D455CA"/>
    <w:rsid w:val="00D601E4"/>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27092"/>
  <w15:chartTrackingRefBased/>
  <w15:docId w15:val="{BA2F7ABA-2297-4CD1-8027-65EF2706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38"/>
    <w:pPr>
      <w:ind w:left="720"/>
      <w:contextualSpacing/>
    </w:pPr>
  </w:style>
  <w:style w:type="paragraph" w:styleId="Header">
    <w:name w:val="header"/>
    <w:basedOn w:val="Normal"/>
    <w:link w:val="HeaderChar"/>
    <w:uiPriority w:val="99"/>
    <w:unhideWhenUsed/>
    <w:rsid w:val="00593D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3DA0"/>
  </w:style>
  <w:style w:type="paragraph" w:styleId="Footer">
    <w:name w:val="footer"/>
    <w:basedOn w:val="Normal"/>
    <w:link w:val="FooterChar"/>
    <w:uiPriority w:val="99"/>
    <w:unhideWhenUsed/>
    <w:rsid w:val="00593D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Tsui Wing To, Stephanie - CEOED/SEWS/CES/OKR</dc:creator>
  <cp:keywords/>
  <dc:description/>
  <cp:lastModifiedBy>Tsui Wing To, Stephanie - CEOED/SEWS/CES/OKR</cp:lastModifiedBy>
  <cp:revision>12</cp:revision>
  <dcterms:created xsi:type="dcterms:W3CDTF">2024-01-15T09:14:00Z</dcterms:created>
  <dcterms:modified xsi:type="dcterms:W3CDTF">2024-01-16T03:31:00Z</dcterms:modified>
</cp:coreProperties>
</file>